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объекта электросетевого хозяйства – ЛЭП – 10/0,4 </w:t>
      </w:r>
      <w:proofErr w:type="spellStart"/>
      <w:proofErr w:type="gram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  в</w:t>
      </w:r>
      <w:proofErr w:type="gramEnd"/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 отношении:</w:t>
      </w: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52512F">
        <w:rPr>
          <w:rFonts w:ascii="Times New Roman" w:hAnsi="Times New Roman" w:cs="Times New Roman"/>
          <w:sz w:val="24"/>
          <w:szCs w:val="24"/>
        </w:rPr>
        <w:t>120381:4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52512F">
        <w:rPr>
          <w:rFonts w:ascii="Times New Roman" w:hAnsi="Times New Roman" w:cs="Times New Roman"/>
          <w:sz w:val="24"/>
          <w:szCs w:val="24"/>
        </w:rPr>
        <w:t>тута 41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1632C0" w:rsidRPr="003F15B2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>- земель, расположенных в кадастровом квартале 28:10:</w:t>
      </w:r>
      <w:r w:rsidR="0052512F">
        <w:rPr>
          <w:rFonts w:ascii="Times New Roman" w:hAnsi="Times New Roman" w:cs="Times New Roman"/>
          <w:sz w:val="24"/>
          <w:szCs w:val="24"/>
        </w:rPr>
        <w:t>012005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–площадь </w:t>
      </w:r>
      <w:r w:rsidR="0052512F">
        <w:rPr>
          <w:rFonts w:ascii="Times New Roman" w:hAnsi="Times New Roman" w:cs="Times New Roman"/>
          <w:sz w:val="24"/>
          <w:szCs w:val="24"/>
        </w:rPr>
        <w:t xml:space="preserve">публичного сервитута – 1143 </w:t>
      </w:r>
      <w:proofErr w:type="spellStart"/>
      <w:r w:rsidR="005251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2512F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Общей площадью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proofErr w:type="gramStart"/>
      <w:r w:rsidR="00727F03" w:rsidRPr="003F15B2">
        <w:rPr>
          <w:rFonts w:ascii="Times New Roman" w:hAnsi="Times New Roman" w:cs="Times New Roman"/>
          <w:i/>
          <w:sz w:val="24"/>
          <w:szCs w:val="24"/>
        </w:rPr>
        <w:t>сервитута</w:t>
      </w:r>
      <w:r w:rsidRPr="003F15B2">
        <w:rPr>
          <w:rFonts w:ascii="Times New Roman" w:hAnsi="Times New Roman" w:cs="Times New Roman"/>
          <w:i/>
          <w:sz w:val="24"/>
          <w:szCs w:val="24"/>
        </w:rPr>
        <w:t>: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7E1344"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525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2512F">
        <w:rPr>
          <w:rFonts w:ascii="Times New Roman" w:hAnsi="Times New Roman" w:cs="Times New Roman"/>
          <w:sz w:val="24"/>
          <w:szCs w:val="24"/>
        </w:rPr>
        <w:t>1184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публичного сервитута</w:t>
      </w:r>
      <w:bookmarkStart w:id="0" w:name="_GoBack"/>
      <w:bookmarkEnd w:id="0"/>
    </w:p>
    <w:p w:rsidR="00643081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BAB84E0" wp14:editId="2E15892D">
            <wp:simplePos x="0" y="0"/>
            <wp:positionH relativeFrom="page">
              <wp:posOffset>1076325</wp:posOffset>
            </wp:positionH>
            <wp:positionV relativeFrom="page">
              <wp:posOffset>3390900</wp:posOffset>
            </wp:positionV>
            <wp:extent cx="6038850" cy="494347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17258" t="21120" r="7542" b="29331"/>
                    <a:stretch/>
                  </pic:blipFill>
                  <pic:spPr bwMode="auto">
                    <a:xfrm>
                      <a:off x="0" y="0"/>
                      <a:ext cx="6038850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A3074B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A3074B" w:rsidRPr="00A3074B">
        <w:rPr>
          <w:rFonts w:ascii="Times New Roman" w:hAnsi="Times New Roman" w:cs="Times New Roman"/>
          <w:sz w:val="24"/>
          <w:szCs w:val="24"/>
        </w:rPr>
        <w:lastRenderedPageBreak/>
        <w:t xml:space="preserve">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1345-B1D3-40FD-B09B-4884594A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2024-06-25T08:23:00Z</cp:lastPrinted>
  <dcterms:created xsi:type="dcterms:W3CDTF">2023-09-05T01:42:00Z</dcterms:created>
  <dcterms:modified xsi:type="dcterms:W3CDTF">2024-11-29T05:53:00Z</dcterms:modified>
</cp:coreProperties>
</file>