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35792C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C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05">
        <w:rPr>
          <w:rFonts w:ascii="Times New Roman" w:hAnsi="Times New Roman" w:cs="Times New Roman"/>
          <w:b/>
          <w:sz w:val="28"/>
          <w:szCs w:val="28"/>
        </w:rPr>
        <w:t>№1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</w:t>
      </w:r>
      <w:r w:rsidR="007E0D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    </w:t>
      </w:r>
      <w:r w:rsidR="00BC5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2804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«</w:t>
      </w:r>
      <w:proofErr w:type="gramEnd"/>
      <w:r w:rsidR="005E3B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30»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6A2E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A451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</w:p>
    <w:p w:rsidR="0069723E" w:rsidRPr="00027FB9" w:rsidRDefault="0069723E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857306" w:rsidRPr="00857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Волковского</w:t>
      </w:r>
      <w:r w:rsidRPr="00DF1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депутатов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Pr="006A2EA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28041B" w:rsidRP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</w:t>
      </w:r>
      <w:r w:rsidR="0028041B" w:rsidRP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E3B4E" w:rsidRP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="005E3B4E" w:rsidRP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386306" w:rsidRP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B43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  № </w:t>
      </w:r>
      <w:r w:rsid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125</w:t>
      </w:r>
      <w:r w:rsidR="005E3B4E" w:rsidRPr="006A2EA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6A2EA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Благовещенского районного Совета народных депутатов</w:t>
      </w:r>
      <w:r w:rsidR="006150E5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A2685F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«03</w:t>
      </w:r>
      <w:r w:rsidR="0028041B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E3B4E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="00A2685F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28041B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74B21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 </w:t>
      </w:r>
      <w:r w:rsidR="00BC585D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="00A2685F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</w:t>
      </w:r>
      <w:r w:rsidR="005E3B4E"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A268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C64B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57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Волковский</w:t>
      </w:r>
      <w:r w:rsidR="0086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573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A45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Сафиулиной</w:t>
      </w:r>
      <w:r w:rsidR="00E34ACA" w:rsidRPr="00E34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О</w:t>
      </w:r>
      <w:r w:rsidR="00353C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ксаны Валерьевны</w:t>
      </w:r>
      <w:r w:rsidRPr="00D41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A451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действующей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353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5456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353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54568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 w:rsidRPr="00353C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EC527D" w:rsidRDefault="00EC527D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6904" w:rsidRPr="0069723E" w:rsidRDefault="001A6358" w:rsidP="0069723E">
      <w:pPr>
        <w:pStyle w:val="a5"/>
        <w:numPr>
          <w:ilvl w:val="0"/>
          <w:numId w:val="1"/>
        </w:num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97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 Соглашения</w:t>
      </w:r>
    </w:p>
    <w:p w:rsidR="0069723E" w:rsidRPr="0069723E" w:rsidRDefault="0069723E" w:rsidP="0069723E">
      <w:pPr>
        <w:spacing w:after="0" w:line="29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E34ACA" w:rsidRPr="00E34A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Волковского</w:t>
      </w:r>
      <w:r w:rsidR="000C5B64" w:rsidRPr="00E34A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40B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 w:rsidR="00E34ACA" w:rsidRPr="00E34A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Волковского</w:t>
      </w:r>
      <w:r w:rsidR="009F0224"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176F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</w:t>
      </w:r>
      <w:r w:rsidR="002328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овета</w:t>
      </w:r>
      <w:r w:rsidR="00B176F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бюджет </w:t>
      </w:r>
      <w:r w:rsidR="00E726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726E9" w:rsidRPr="003254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Благовещенского</w:t>
      </w:r>
      <w:r w:rsidRPr="003254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иных межбюджетных трансфертов на осуществление переданных полномочий.</w:t>
      </w:r>
    </w:p>
    <w:p w:rsidR="0069723E" w:rsidRDefault="001A6358" w:rsidP="00281F02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A2685F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A268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2685F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6A2EA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2804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3C5428" w:rsidRDefault="001A6358" w:rsidP="00A81A1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 В случае если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бюджете не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будут утверждены соответствующие межбюджетные трансферты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бюджету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E53BD9" w:rsidRDefault="00E53BD9" w:rsidP="00A81A10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C527D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353CA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предусмотренных настоящим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равен </w:t>
      </w:r>
      <w:r w:rsidR="00A2685F" w:rsidRPr="009E36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65</w:t>
      </w:r>
      <w:r w:rsidR="004172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997</w:t>
      </w:r>
      <w:r w:rsidR="00353CA9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 w:rsidR="00393D0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00</w:t>
      </w:r>
      <w:r w:rsidR="004172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руб.</w:t>
      </w:r>
      <w:r w:rsidR="00353CA9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(</w:t>
      </w:r>
      <w:r w:rsidR="0041724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Шестьдесят пять тысяч девятьсот девяносто семь </w:t>
      </w:r>
      <w:r w:rsidR="00A2685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руб.</w:t>
      </w:r>
      <w:r w:rsidR="00A2685F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  <w:r w:rsidR="00353CA9" w:rsidRPr="00151D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ED317B" w:rsidRPr="00FA40C3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E0D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C6E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(Приложение № 1)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67673" w:rsidRDefault="001A6358" w:rsidP="00567673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567673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567673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567673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567673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567673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020FFB" w:rsidRPr="00671D07" w:rsidRDefault="00020FFB" w:rsidP="00671D07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1D07"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</w:t>
      </w:r>
      <w:r w:rsidR="00B010DD" w:rsidRPr="00671D07">
        <w:rPr>
          <w:rFonts w:ascii="Times New Roman" w:hAnsi="Times New Roman" w:cs="Times New Roman"/>
          <w:b/>
          <w:sz w:val="28"/>
          <w:szCs w:val="28"/>
        </w:rPr>
        <w:t xml:space="preserve"> л/с</w:t>
      </w:r>
      <w:r w:rsidR="004B2241" w:rsidRPr="0067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DD" w:rsidRPr="00671D07">
        <w:rPr>
          <w:rFonts w:ascii="Times New Roman" w:hAnsi="Times New Roman" w:cs="Times New Roman"/>
          <w:b/>
          <w:sz w:val="28"/>
          <w:szCs w:val="28"/>
        </w:rPr>
        <w:t>04233010000</w:t>
      </w:r>
    </w:p>
    <w:p w:rsidR="00B010DD" w:rsidRPr="00671D07" w:rsidRDefault="00B010DD" w:rsidP="004B2241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1D07"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B010DD" w:rsidRPr="00671D07" w:rsidRDefault="00B010DD" w:rsidP="004B2241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1D07"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2B27ED" w:rsidRPr="00671D07" w:rsidRDefault="00B010DD" w:rsidP="004B2241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1D07">
        <w:rPr>
          <w:rFonts w:ascii="Times New Roman" w:hAnsi="Times New Roman" w:cs="Times New Roman"/>
          <w:b/>
          <w:sz w:val="28"/>
          <w:szCs w:val="28"/>
        </w:rPr>
        <w:t>Наименование банка получателя:</w:t>
      </w:r>
      <w:r w:rsidR="002B27ED" w:rsidRPr="00671D07">
        <w:rPr>
          <w:rFonts w:ascii="Times New Roman" w:hAnsi="Times New Roman" w:cs="Times New Roman"/>
          <w:b/>
          <w:sz w:val="28"/>
          <w:szCs w:val="28"/>
        </w:rPr>
        <w:t xml:space="preserve"> отделение Благовещенск </w:t>
      </w:r>
      <w:r w:rsidR="00A2685F" w:rsidRPr="00671D07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 w:rsidR="002B27ED" w:rsidRPr="00671D07"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 w:rsidR="007E0D53" w:rsidRPr="00671D07"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  <w:r w:rsidR="00671D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7ED" w:rsidRPr="00671D07">
        <w:rPr>
          <w:rFonts w:ascii="Times New Roman" w:hAnsi="Times New Roman" w:cs="Times New Roman"/>
          <w:b/>
          <w:sz w:val="28"/>
          <w:szCs w:val="28"/>
        </w:rPr>
        <w:t>БИК 0</w:t>
      </w:r>
      <w:r w:rsidR="00D737CB" w:rsidRPr="00671D07">
        <w:rPr>
          <w:rFonts w:ascii="Times New Roman" w:hAnsi="Times New Roman" w:cs="Times New Roman"/>
          <w:b/>
          <w:sz w:val="28"/>
          <w:szCs w:val="28"/>
        </w:rPr>
        <w:t>4</w:t>
      </w:r>
      <w:r w:rsidR="002B27ED" w:rsidRPr="00671D07">
        <w:rPr>
          <w:rFonts w:ascii="Times New Roman" w:hAnsi="Times New Roman" w:cs="Times New Roman"/>
          <w:b/>
          <w:sz w:val="28"/>
          <w:szCs w:val="28"/>
        </w:rPr>
        <w:t>1012001</w:t>
      </w:r>
    </w:p>
    <w:p w:rsidR="002B27ED" w:rsidRPr="00671D07" w:rsidRDefault="002B27ED" w:rsidP="004B2241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71D07">
        <w:rPr>
          <w:rFonts w:ascii="Times New Roman" w:hAnsi="Times New Roman" w:cs="Times New Roman"/>
          <w:b/>
          <w:sz w:val="28"/>
          <w:szCs w:val="28"/>
        </w:rPr>
        <w:t>ОКТМО</w:t>
      </w:r>
      <w:r w:rsidR="007E0D53" w:rsidRPr="00671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37D" w:rsidRPr="00671D07">
        <w:rPr>
          <w:rFonts w:ascii="Times New Roman" w:hAnsi="Times New Roman" w:cs="Times New Roman"/>
          <w:b/>
          <w:sz w:val="28"/>
          <w:szCs w:val="28"/>
        </w:rPr>
        <w:t>10611000</w:t>
      </w:r>
    </w:p>
    <w:p w:rsidR="00EC527D" w:rsidRPr="00FB4305" w:rsidRDefault="00E8537D" w:rsidP="004B2241">
      <w:pPr>
        <w:spacing w:before="375" w:after="450" w:line="293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B4305">
        <w:rPr>
          <w:rFonts w:ascii="Times New Roman" w:hAnsi="Times New Roman" w:cs="Times New Roman"/>
          <w:b/>
          <w:sz w:val="28"/>
          <w:szCs w:val="28"/>
        </w:rPr>
        <w:t>КОД  БК- 005</w:t>
      </w:r>
      <w:r w:rsidR="0022463A" w:rsidRPr="00FB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05">
        <w:rPr>
          <w:rFonts w:ascii="Times New Roman" w:hAnsi="Times New Roman" w:cs="Times New Roman"/>
          <w:b/>
          <w:sz w:val="28"/>
          <w:szCs w:val="28"/>
        </w:rPr>
        <w:t>2</w:t>
      </w:r>
      <w:r w:rsidR="0022463A" w:rsidRPr="00FB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05">
        <w:rPr>
          <w:rFonts w:ascii="Times New Roman" w:hAnsi="Times New Roman" w:cs="Times New Roman"/>
          <w:b/>
          <w:sz w:val="28"/>
          <w:szCs w:val="28"/>
        </w:rPr>
        <w:t>02</w:t>
      </w:r>
      <w:r w:rsidR="0022463A" w:rsidRPr="00FB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05">
        <w:rPr>
          <w:rFonts w:ascii="Times New Roman" w:hAnsi="Times New Roman" w:cs="Times New Roman"/>
          <w:b/>
          <w:sz w:val="28"/>
          <w:szCs w:val="28"/>
        </w:rPr>
        <w:t>4</w:t>
      </w:r>
      <w:r w:rsidR="0022463A" w:rsidRPr="00FB4305">
        <w:rPr>
          <w:rFonts w:ascii="Times New Roman" w:hAnsi="Times New Roman" w:cs="Times New Roman"/>
          <w:b/>
          <w:sz w:val="28"/>
          <w:szCs w:val="28"/>
        </w:rPr>
        <w:t>0</w:t>
      </w:r>
      <w:r w:rsidRPr="00FB4305">
        <w:rPr>
          <w:rFonts w:ascii="Times New Roman" w:hAnsi="Times New Roman" w:cs="Times New Roman"/>
          <w:b/>
          <w:sz w:val="28"/>
          <w:szCs w:val="28"/>
        </w:rPr>
        <w:t>014</w:t>
      </w:r>
      <w:r w:rsidR="0022463A" w:rsidRPr="00FB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05">
        <w:rPr>
          <w:rFonts w:ascii="Times New Roman" w:hAnsi="Times New Roman" w:cs="Times New Roman"/>
          <w:b/>
          <w:sz w:val="28"/>
          <w:szCs w:val="28"/>
        </w:rPr>
        <w:t>05</w:t>
      </w:r>
      <w:r w:rsidR="0022463A" w:rsidRPr="00FB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05">
        <w:rPr>
          <w:rFonts w:ascii="Times New Roman" w:hAnsi="Times New Roman" w:cs="Times New Roman"/>
          <w:b/>
          <w:sz w:val="28"/>
          <w:szCs w:val="28"/>
        </w:rPr>
        <w:t>0000</w:t>
      </w:r>
      <w:r w:rsidR="0022463A" w:rsidRPr="00FB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05">
        <w:rPr>
          <w:rFonts w:ascii="Times New Roman" w:hAnsi="Times New Roman" w:cs="Times New Roman"/>
          <w:b/>
          <w:sz w:val="28"/>
          <w:szCs w:val="28"/>
        </w:rPr>
        <w:t>15</w:t>
      </w:r>
      <w:r w:rsidR="007527AA" w:rsidRPr="00FB4305">
        <w:rPr>
          <w:rFonts w:ascii="Times New Roman" w:hAnsi="Times New Roman" w:cs="Times New Roman"/>
          <w:b/>
          <w:sz w:val="28"/>
          <w:szCs w:val="28"/>
        </w:rPr>
        <w:t>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7527AA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EC527D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E53BD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53BD9" w:rsidRPr="00DC7A84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E53BD9" w:rsidRPr="00DC7A84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E53BD9" w:rsidRPr="00DC7A84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4.2.2) определяет формы, цели, задачи и исполнителей проводимых мероприятий, способы их проведения.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53BD9" w:rsidRPr="00027FB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9B6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выявлении возможностей по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Бюджетный процесс" w:history="1">
        <w:r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E53BD9" w:rsidRPr="00027FB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53BD9" w:rsidRPr="00B03AF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A2685F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53BD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E53BD9" w:rsidRPr="00027FB9" w:rsidRDefault="00E53BD9" w:rsidP="00E53BD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1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53BD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D8495A" w:rsidRPr="00D8495A" w:rsidRDefault="00D8495A" w:rsidP="00D8495A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8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D8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D849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E53BD9" w:rsidRPr="00027FB9" w:rsidRDefault="00E53BD9" w:rsidP="00E53BD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EC527D" w:rsidRPr="00483F8D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83F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 Ответственность сторон</w:t>
      </w:r>
    </w:p>
    <w:p w:rsidR="00A74849" w:rsidRPr="00027FB9" w:rsidRDefault="00A74849" w:rsidP="00A74849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A74849" w:rsidRPr="00027FB9" w:rsidRDefault="00A74849" w:rsidP="00A7484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A74849" w:rsidRDefault="00A74849" w:rsidP="00A7484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EC527D" w:rsidRPr="00027FB9" w:rsidRDefault="001A6358" w:rsidP="00C82AAE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A7484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6.6. При прекращении действия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A74849" w:rsidRPr="00027FB9" w:rsidRDefault="00A74849" w:rsidP="00AE570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74849" w:rsidRDefault="00A74849" w:rsidP="00A74849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A2685F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A26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7"/>
        <w:gridCol w:w="4651"/>
      </w:tblGrid>
      <w:tr w:rsidR="001A6358" w:rsidTr="00C82AAE">
        <w:tc>
          <w:tcPr>
            <w:tcW w:w="4999" w:type="dxa"/>
          </w:tcPr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Волковский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353CA9" w:rsidRPr="00902F8D" w:rsidRDefault="00353CA9" w:rsidP="00353CA9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Default="00A2685F" w:rsidP="00353CA9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Волковского</w:t>
            </w:r>
            <w:proofErr w:type="spellEnd"/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545683" w:rsidRDefault="00545683" w:rsidP="00353CA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DD0800" w:rsidRDefault="001A6358" w:rsidP="0054568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45683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="00BD134C">
              <w:rPr>
                <w:rFonts w:ascii="Times New Roman" w:hAnsi="Times New Roman" w:cs="Times New Roman"/>
                <w:sz w:val="20"/>
                <w:szCs w:val="20"/>
              </w:rPr>
              <w:t xml:space="preserve">Сафиулина </w:t>
            </w:r>
          </w:p>
        </w:tc>
        <w:tc>
          <w:tcPr>
            <w:tcW w:w="4855" w:type="dxa"/>
          </w:tcPr>
          <w:p w:rsidR="00353CA9" w:rsidRPr="00902F8D" w:rsidRDefault="00353CA9" w:rsidP="00353CA9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A2685F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353CA9" w:rsidRDefault="00353CA9" w:rsidP="00353CA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353CA9" w:rsidRDefault="00353CA9" w:rsidP="00353CA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545683" w:rsidRDefault="00545683" w:rsidP="00353CA9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353CA9" w:rsidRDefault="00353CA9" w:rsidP="00353CA9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Default="00353CA9" w:rsidP="00545683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545683" w:rsidRPr="00F31E57" w:rsidRDefault="00545683" w:rsidP="00545683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 w:rsidP="00E83D8C"/>
    <w:sectPr w:rsidR="005F7009" w:rsidSect="003C5428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F11E9"/>
    <w:multiLevelType w:val="hybridMultilevel"/>
    <w:tmpl w:val="997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8"/>
    <w:rsid w:val="000014E5"/>
    <w:rsid w:val="000029C8"/>
    <w:rsid w:val="00005EBA"/>
    <w:rsid w:val="00020FFB"/>
    <w:rsid w:val="00021583"/>
    <w:rsid w:val="00027EE1"/>
    <w:rsid w:val="000357E9"/>
    <w:rsid w:val="000359A4"/>
    <w:rsid w:val="00046EB7"/>
    <w:rsid w:val="0007635C"/>
    <w:rsid w:val="000863E4"/>
    <w:rsid w:val="00091F04"/>
    <w:rsid w:val="00095029"/>
    <w:rsid w:val="000C5B64"/>
    <w:rsid w:val="000D4F4D"/>
    <w:rsid w:val="000E06E7"/>
    <w:rsid w:val="000E7A3D"/>
    <w:rsid w:val="000F0718"/>
    <w:rsid w:val="000F1CEC"/>
    <w:rsid w:val="001121D7"/>
    <w:rsid w:val="00140AE1"/>
    <w:rsid w:val="00146FBA"/>
    <w:rsid w:val="00151D27"/>
    <w:rsid w:val="00191642"/>
    <w:rsid w:val="001A6358"/>
    <w:rsid w:val="001B369C"/>
    <w:rsid w:val="001C1F17"/>
    <w:rsid w:val="001D6AD0"/>
    <w:rsid w:val="002069A6"/>
    <w:rsid w:val="00207F3A"/>
    <w:rsid w:val="00215080"/>
    <w:rsid w:val="0022463A"/>
    <w:rsid w:val="00232896"/>
    <w:rsid w:val="0023667E"/>
    <w:rsid w:val="00253387"/>
    <w:rsid w:val="00255AAA"/>
    <w:rsid w:val="00256904"/>
    <w:rsid w:val="0028041B"/>
    <w:rsid w:val="00281F02"/>
    <w:rsid w:val="00287919"/>
    <w:rsid w:val="002B27ED"/>
    <w:rsid w:val="002B515A"/>
    <w:rsid w:val="002D197B"/>
    <w:rsid w:val="0032545A"/>
    <w:rsid w:val="00344090"/>
    <w:rsid w:val="00353CA9"/>
    <w:rsid w:val="0035792C"/>
    <w:rsid w:val="00366342"/>
    <w:rsid w:val="00374586"/>
    <w:rsid w:val="00386306"/>
    <w:rsid w:val="00390186"/>
    <w:rsid w:val="00393D05"/>
    <w:rsid w:val="00396E86"/>
    <w:rsid w:val="003C255B"/>
    <w:rsid w:val="003C5428"/>
    <w:rsid w:val="003E5852"/>
    <w:rsid w:val="00402729"/>
    <w:rsid w:val="00406166"/>
    <w:rsid w:val="0041724C"/>
    <w:rsid w:val="00423212"/>
    <w:rsid w:val="00440B28"/>
    <w:rsid w:val="00444D51"/>
    <w:rsid w:val="0045770B"/>
    <w:rsid w:val="00483F8D"/>
    <w:rsid w:val="004B2241"/>
    <w:rsid w:val="004F1FBB"/>
    <w:rsid w:val="004F25FA"/>
    <w:rsid w:val="004F49DD"/>
    <w:rsid w:val="00507C32"/>
    <w:rsid w:val="00537435"/>
    <w:rsid w:val="00545683"/>
    <w:rsid w:val="00567673"/>
    <w:rsid w:val="00593639"/>
    <w:rsid w:val="005C1490"/>
    <w:rsid w:val="005C3679"/>
    <w:rsid w:val="005E3B4E"/>
    <w:rsid w:val="005E6CB6"/>
    <w:rsid w:val="005F7009"/>
    <w:rsid w:val="0061492C"/>
    <w:rsid w:val="006150E5"/>
    <w:rsid w:val="00626736"/>
    <w:rsid w:val="0062720A"/>
    <w:rsid w:val="00653F30"/>
    <w:rsid w:val="00656250"/>
    <w:rsid w:val="006653A7"/>
    <w:rsid w:val="00671D07"/>
    <w:rsid w:val="006863E3"/>
    <w:rsid w:val="0069723E"/>
    <w:rsid w:val="006A2EAD"/>
    <w:rsid w:val="006A4640"/>
    <w:rsid w:val="006C6E37"/>
    <w:rsid w:val="006D0328"/>
    <w:rsid w:val="006F0595"/>
    <w:rsid w:val="006F7A0C"/>
    <w:rsid w:val="0071591C"/>
    <w:rsid w:val="00732F5F"/>
    <w:rsid w:val="0074417A"/>
    <w:rsid w:val="007527AA"/>
    <w:rsid w:val="00755C7C"/>
    <w:rsid w:val="007672F8"/>
    <w:rsid w:val="00777F3E"/>
    <w:rsid w:val="0079570C"/>
    <w:rsid w:val="007A2F0C"/>
    <w:rsid w:val="007A4064"/>
    <w:rsid w:val="007A49C0"/>
    <w:rsid w:val="007D39AE"/>
    <w:rsid w:val="007D6E40"/>
    <w:rsid w:val="007D7398"/>
    <w:rsid w:val="007D7691"/>
    <w:rsid w:val="007E0D53"/>
    <w:rsid w:val="008047BA"/>
    <w:rsid w:val="00825FBB"/>
    <w:rsid w:val="00857306"/>
    <w:rsid w:val="008612F6"/>
    <w:rsid w:val="00865947"/>
    <w:rsid w:val="008847BA"/>
    <w:rsid w:val="0089613B"/>
    <w:rsid w:val="008A3BFE"/>
    <w:rsid w:val="008A4995"/>
    <w:rsid w:val="008A6AEC"/>
    <w:rsid w:val="008B7C8C"/>
    <w:rsid w:val="008F21A2"/>
    <w:rsid w:val="008F7814"/>
    <w:rsid w:val="0090042C"/>
    <w:rsid w:val="00907611"/>
    <w:rsid w:val="009121F7"/>
    <w:rsid w:val="00915E3C"/>
    <w:rsid w:val="00920B3E"/>
    <w:rsid w:val="009327BB"/>
    <w:rsid w:val="0094457D"/>
    <w:rsid w:val="00955096"/>
    <w:rsid w:val="0096554B"/>
    <w:rsid w:val="00966336"/>
    <w:rsid w:val="00994FF3"/>
    <w:rsid w:val="009A1BB9"/>
    <w:rsid w:val="009B5890"/>
    <w:rsid w:val="009B6C7A"/>
    <w:rsid w:val="009E36DC"/>
    <w:rsid w:val="009E474A"/>
    <w:rsid w:val="009E7F1D"/>
    <w:rsid w:val="009F0224"/>
    <w:rsid w:val="00A046BD"/>
    <w:rsid w:val="00A260E9"/>
    <w:rsid w:val="00A2685F"/>
    <w:rsid w:val="00A326BD"/>
    <w:rsid w:val="00A451CA"/>
    <w:rsid w:val="00A74849"/>
    <w:rsid w:val="00A81A10"/>
    <w:rsid w:val="00A8761F"/>
    <w:rsid w:val="00A94ED6"/>
    <w:rsid w:val="00AD0C36"/>
    <w:rsid w:val="00AD0DD0"/>
    <w:rsid w:val="00AD7446"/>
    <w:rsid w:val="00AD7C14"/>
    <w:rsid w:val="00AE2345"/>
    <w:rsid w:val="00AE3A46"/>
    <w:rsid w:val="00B00570"/>
    <w:rsid w:val="00B010DD"/>
    <w:rsid w:val="00B03AF9"/>
    <w:rsid w:val="00B06EED"/>
    <w:rsid w:val="00B13174"/>
    <w:rsid w:val="00B176F6"/>
    <w:rsid w:val="00B30276"/>
    <w:rsid w:val="00B37CC6"/>
    <w:rsid w:val="00B462D8"/>
    <w:rsid w:val="00B475A0"/>
    <w:rsid w:val="00B51CC1"/>
    <w:rsid w:val="00B67598"/>
    <w:rsid w:val="00B710D4"/>
    <w:rsid w:val="00B7337F"/>
    <w:rsid w:val="00BC585D"/>
    <w:rsid w:val="00BD134C"/>
    <w:rsid w:val="00C00EFB"/>
    <w:rsid w:val="00C632ED"/>
    <w:rsid w:val="00C63ED6"/>
    <w:rsid w:val="00C64B04"/>
    <w:rsid w:val="00C74B21"/>
    <w:rsid w:val="00C759F3"/>
    <w:rsid w:val="00C77532"/>
    <w:rsid w:val="00C802BA"/>
    <w:rsid w:val="00C82AAE"/>
    <w:rsid w:val="00C84B87"/>
    <w:rsid w:val="00CF4BCE"/>
    <w:rsid w:val="00D007EF"/>
    <w:rsid w:val="00D03EDD"/>
    <w:rsid w:val="00D24936"/>
    <w:rsid w:val="00D26B3D"/>
    <w:rsid w:val="00D37C73"/>
    <w:rsid w:val="00D41CD0"/>
    <w:rsid w:val="00D5020B"/>
    <w:rsid w:val="00D542A0"/>
    <w:rsid w:val="00D6072B"/>
    <w:rsid w:val="00D737CB"/>
    <w:rsid w:val="00D8495A"/>
    <w:rsid w:val="00D8627F"/>
    <w:rsid w:val="00DC6CDD"/>
    <w:rsid w:val="00DF1262"/>
    <w:rsid w:val="00DF7149"/>
    <w:rsid w:val="00E04AAE"/>
    <w:rsid w:val="00E156E4"/>
    <w:rsid w:val="00E34ACA"/>
    <w:rsid w:val="00E42CA8"/>
    <w:rsid w:val="00E47918"/>
    <w:rsid w:val="00E53BD9"/>
    <w:rsid w:val="00E54E29"/>
    <w:rsid w:val="00E726E9"/>
    <w:rsid w:val="00E7318A"/>
    <w:rsid w:val="00E76F11"/>
    <w:rsid w:val="00E83D8C"/>
    <w:rsid w:val="00E8537D"/>
    <w:rsid w:val="00EA0BD4"/>
    <w:rsid w:val="00EA1E1E"/>
    <w:rsid w:val="00EB148C"/>
    <w:rsid w:val="00EB23D9"/>
    <w:rsid w:val="00EC527D"/>
    <w:rsid w:val="00ED317B"/>
    <w:rsid w:val="00F04950"/>
    <w:rsid w:val="00F337C3"/>
    <w:rsid w:val="00F353DC"/>
    <w:rsid w:val="00F4396A"/>
    <w:rsid w:val="00F456C1"/>
    <w:rsid w:val="00F45B19"/>
    <w:rsid w:val="00F54713"/>
    <w:rsid w:val="00F569E0"/>
    <w:rsid w:val="00F73ABF"/>
    <w:rsid w:val="00F8301A"/>
    <w:rsid w:val="00F8323E"/>
    <w:rsid w:val="00F97175"/>
    <w:rsid w:val="00FA40C3"/>
    <w:rsid w:val="00FB4305"/>
    <w:rsid w:val="00FF4673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D7FD-88B8-4F0F-BD67-C1200E8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8047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9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3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31_dekabrya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yudzhetnij_prot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ИЦБР_пк</dc:creator>
  <cp:lastModifiedBy>Sovet1</cp:lastModifiedBy>
  <cp:revision>20</cp:revision>
  <cp:lastPrinted>2020-12-24T23:19:00Z</cp:lastPrinted>
  <dcterms:created xsi:type="dcterms:W3CDTF">2019-10-07T04:49:00Z</dcterms:created>
  <dcterms:modified xsi:type="dcterms:W3CDTF">2020-12-28T01:50:00Z</dcterms:modified>
</cp:coreProperties>
</file>